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7078" w14:textId="452A35DE" w:rsidR="004E1AF3" w:rsidRPr="002F7855" w:rsidRDefault="006A7FCC">
      <w:pPr>
        <w:rPr>
          <w:rFonts w:cs="Arial"/>
          <w:b/>
          <w:color w:val="FF0000"/>
          <w:sz w:val="28"/>
        </w:rPr>
      </w:pPr>
      <w:r w:rsidRPr="00616014">
        <w:rPr>
          <w:rFonts w:cs="Arial"/>
          <w:b/>
          <w:color w:val="FF0000"/>
          <w:sz w:val="28"/>
        </w:rPr>
        <w:t>NCC Education</w:t>
      </w:r>
      <w:r w:rsidR="00616014">
        <w:rPr>
          <w:rFonts w:cs="Arial"/>
          <w:b/>
          <w:color w:val="FF0000"/>
          <w:sz w:val="28"/>
        </w:rPr>
        <w:t xml:space="preserve"> Conflict of Interest Guidance</w:t>
      </w:r>
      <w:r w:rsidR="00616014" w:rsidRPr="00616014">
        <w:rPr>
          <w:rFonts w:cs="Arial"/>
          <w:b/>
          <w:color w:val="FF0000"/>
          <w:sz w:val="28"/>
        </w:rPr>
        <w:t xml:space="preserve"> </w:t>
      </w:r>
      <w:r w:rsidRPr="00616014">
        <w:rPr>
          <w:rFonts w:cs="Arial"/>
          <w:b/>
          <w:color w:val="FF0000"/>
          <w:sz w:val="28"/>
        </w:rPr>
        <w:br/>
      </w:r>
    </w:p>
    <w:p w14:paraId="3B81B15C" w14:textId="77777777" w:rsidR="00616014" w:rsidRPr="00616014" w:rsidRDefault="00616014" w:rsidP="00616014">
      <w:pPr>
        <w:pStyle w:val="NormalWeb"/>
        <w:shd w:val="clear" w:color="auto" w:fill="FFFFFF"/>
        <w:spacing w:before="0" w:beforeAutospacing="0" w:after="0" w:afterAutospacing="0" w:line="337" w:lineRule="atLeast"/>
        <w:rPr>
          <w:rFonts w:ascii="Arial" w:hAnsi="Arial" w:cs="Arial"/>
        </w:rPr>
      </w:pPr>
      <w:r w:rsidRPr="00616014">
        <w:rPr>
          <w:rStyle w:val="Strong"/>
          <w:rFonts w:ascii="Arial" w:hAnsi="Arial" w:cs="Arial"/>
          <w:bdr w:val="none" w:sz="0" w:space="0" w:color="auto" w:frame="1"/>
        </w:rPr>
        <w:t>What is the purpose of the conflicts of interest process?</w:t>
      </w:r>
    </w:p>
    <w:p w14:paraId="797DDEF3" w14:textId="1E6426E0" w:rsidR="00616014" w:rsidRPr="00616014" w:rsidRDefault="00616014" w:rsidP="002F7855">
      <w:pPr>
        <w:pStyle w:val="NormalWeb"/>
        <w:shd w:val="clear" w:color="auto" w:fill="FFFFFF"/>
        <w:spacing w:before="0" w:beforeAutospacing="0" w:after="120" w:afterAutospacing="0" w:line="0" w:lineRule="atLeast"/>
        <w:rPr>
          <w:rFonts w:ascii="Arial" w:hAnsi="Arial" w:cs="Arial"/>
          <w:sz w:val="22"/>
          <w:szCs w:val="22"/>
        </w:rPr>
      </w:pPr>
      <w:r w:rsidRPr="00616014">
        <w:rPr>
          <w:rFonts w:ascii="Arial" w:hAnsi="Arial" w:cs="Arial"/>
          <w:sz w:val="22"/>
          <w:szCs w:val="22"/>
        </w:rPr>
        <w:t xml:space="preserve">The conflicts of interest process </w:t>
      </w:r>
      <w:proofErr w:type="gramStart"/>
      <w:r w:rsidRPr="00616014">
        <w:rPr>
          <w:rFonts w:ascii="Arial" w:hAnsi="Arial" w:cs="Arial"/>
          <w:sz w:val="22"/>
          <w:szCs w:val="22"/>
        </w:rPr>
        <w:t>is</w:t>
      </w:r>
      <w:proofErr w:type="gramEnd"/>
      <w:r w:rsidRPr="00616014">
        <w:rPr>
          <w:rFonts w:ascii="Arial" w:hAnsi="Arial" w:cs="Arial"/>
          <w:sz w:val="22"/>
          <w:szCs w:val="22"/>
        </w:rPr>
        <w:t xml:space="preserve"> designed to protect the integrity of our assessments. We want to make sure they remain fair and we also want to make sure individuals at your centre are protected where there is potential, or a perception, that they could be influenced by any personal interests. As a regulated awarding body, we also have a duty to report and record any conflicts of interest within our own organisation.</w:t>
      </w:r>
    </w:p>
    <w:p w14:paraId="5491D8F3" w14:textId="77777777" w:rsidR="00616014" w:rsidRPr="00616014" w:rsidRDefault="00616014">
      <w:pPr>
        <w:rPr>
          <w:rFonts w:cs="Arial"/>
        </w:rPr>
      </w:pPr>
    </w:p>
    <w:p w14:paraId="487565B8" w14:textId="77777777" w:rsidR="00616014" w:rsidRPr="00616014" w:rsidRDefault="00616014" w:rsidP="00517008">
      <w:pPr>
        <w:pStyle w:val="NormalWeb"/>
        <w:shd w:val="clear" w:color="auto" w:fill="FFFFFF"/>
        <w:spacing w:before="0" w:beforeAutospacing="0" w:after="0" w:afterAutospacing="0" w:line="0" w:lineRule="atLeast"/>
        <w:rPr>
          <w:rFonts w:ascii="Arial" w:hAnsi="Arial" w:cs="Arial"/>
        </w:rPr>
      </w:pPr>
      <w:r w:rsidRPr="00616014">
        <w:rPr>
          <w:rStyle w:val="Strong"/>
          <w:rFonts w:ascii="Arial" w:hAnsi="Arial" w:cs="Arial"/>
          <w:bdr w:val="none" w:sz="0" w:space="0" w:color="auto" w:frame="1"/>
        </w:rPr>
        <w:t>Who is responsible for managing the conflicts of interest process at your centre?</w:t>
      </w:r>
    </w:p>
    <w:p w14:paraId="5ACC197C" w14:textId="7AADBEFC" w:rsidR="00616014" w:rsidRPr="00616014" w:rsidRDefault="00616014" w:rsidP="002F7855">
      <w:pPr>
        <w:pStyle w:val="NormalWeb"/>
        <w:shd w:val="clear" w:color="auto" w:fill="FFFFFF"/>
        <w:spacing w:before="0" w:beforeAutospacing="0" w:after="120" w:afterAutospacing="0" w:line="0" w:lineRule="atLeast"/>
        <w:rPr>
          <w:rFonts w:ascii="Arial" w:hAnsi="Arial" w:cs="Arial"/>
          <w:sz w:val="22"/>
          <w:szCs w:val="22"/>
        </w:rPr>
      </w:pPr>
      <w:r w:rsidRPr="00616014">
        <w:rPr>
          <w:rFonts w:ascii="Arial" w:hAnsi="Arial" w:cs="Arial"/>
          <w:sz w:val="22"/>
          <w:szCs w:val="22"/>
        </w:rPr>
        <w:t xml:space="preserve">It is the responsibility of the </w:t>
      </w:r>
      <w:r w:rsidRPr="00616014">
        <w:rPr>
          <w:rFonts w:ascii="Arial" w:hAnsi="Arial" w:cs="Arial"/>
          <w:b/>
          <w:bCs/>
          <w:sz w:val="22"/>
          <w:szCs w:val="22"/>
        </w:rPr>
        <w:t>Head of Centre</w:t>
      </w:r>
      <w:r w:rsidRPr="00616014">
        <w:rPr>
          <w:rFonts w:ascii="Arial" w:hAnsi="Arial" w:cs="Arial"/>
          <w:sz w:val="22"/>
          <w:szCs w:val="22"/>
        </w:rPr>
        <w:t xml:space="preserve"> to manage the conflicts of interest process. NCC Education does not provide a detailed set of instructions about how the centre process should be managed – this is for your </w:t>
      </w:r>
      <w:r w:rsidRPr="00616014">
        <w:rPr>
          <w:rFonts w:ascii="Arial" w:hAnsi="Arial" w:cs="Arial"/>
          <w:b/>
          <w:bCs/>
          <w:sz w:val="22"/>
          <w:szCs w:val="22"/>
        </w:rPr>
        <w:t>Head of Centre</w:t>
      </w:r>
      <w:r w:rsidRPr="00616014">
        <w:rPr>
          <w:rFonts w:ascii="Arial" w:hAnsi="Arial" w:cs="Arial"/>
          <w:sz w:val="22"/>
          <w:szCs w:val="22"/>
        </w:rPr>
        <w:t xml:space="preserve"> to determine. However, NCC Education provides clarity and detail on what must be reported, see; </w:t>
      </w:r>
      <w:hyperlink r:id="rId8" w:history="1">
        <w:r w:rsidR="00FD61F8">
          <w:rPr>
            <w:rStyle w:val="Hyperlink"/>
          </w:rPr>
          <w:t>Policies &amp; Procedures - NCC Education</w:t>
        </w:r>
      </w:hyperlink>
      <w:r w:rsidR="00FD61F8">
        <w:t xml:space="preserve"> </w:t>
      </w:r>
      <w:r w:rsidRPr="00616014">
        <w:rPr>
          <w:rFonts w:ascii="Arial" w:hAnsi="Arial" w:cs="Arial"/>
          <w:sz w:val="22"/>
          <w:szCs w:val="22"/>
        </w:rPr>
        <w:t>and what information to keep on record within the centre</w:t>
      </w:r>
      <w:r w:rsidRPr="00616014">
        <w:rPr>
          <w:rFonts w:ascii="Helvetica" w:hAnsi="Helvetica" w:cs="Helvetica"/>
          <w:sz w:val="22"/>
          <w:szCs w:val="22"/>
        </w:rPr>
        <w:t>.</w:t>
      </w:r>
    </w:p>
    <w:p w14:paraId="1D4D90DE" w14:textId="2A587759" w:rsidR="006A7FCC" w:rsidRDefault="006A7FCC" w:rsidP="00D12A3B"/>
    <w:p w14:paraId="6EE6C020" w14:textId="7A2D5982" w:rsidR="002F7855" w:rsidRPr="002F7855" w:rsidRDefault="002F7855" w:rsidP="002F7855">
      <w:pPr>
        <w:rPr>
          <w:b/>
          <w:bCs/>
          <w:sz w:val="24"/>
        </w:rPr>
      </w:pPr>
      <w:r w:rsidRPr="002F7855">
        <w:rPr>
          <w:b/>
          <w:bCs/>
          <w:sz w:val="24"/>
        </w:rPr>
        <w:t>When do conflicts of interest declarations need to be submitted to NCC Education?</w:t>
      </w:r>
    </w:p>
    <w:p w14:paraId="585A6481" w14:textId="2F70BF7B" w:rsidR="002F7855" w:rsidRDefault="00984E6E" w:rsidP="002F7855">
      <w:r>
        <w:t>Ofqual</w:t>
      </w:r>
      <w:r w:rsidR="002F7855">
        <w:t xml:space="preserve"> regulations state that awarding bodies must be informed about conflicts of interest before the published deadline for entries. The regulatory obligations in respects of conflict of interest are set out in </w:t>
      </w:r>
      <w:r w:rsidR="002F7855" w:rsidRPr="002F7855">
        <w:rPr>
          <w:b/>
          <w:bCs/>
        </w:rPr>
        <w:t>Ofqual’s General Conditions of Recognition</w:t>
      </w:r>
      <w:r w:rsidR="002F7855">
        <w:t>-</w:t>
      </w:r>
      <w:hyperlink r:id="rId9" w:history="1">
        <w:r w:rsidR="002F7855">
          <w:rPr>
            <w:rStyle w:val="Hyperlink"/>
          </w:rPr>
          <w:t>https://www.gov.uk/guidance/ofqual-handbook/section-a-governance</w:t>
        </w:r>
      </w:hyperlink>
    </w:p>
    <w:p w14:paraId="7710DBAD" w14:textId="77777777" w:rsidR="002F7855" w:rsidRDefault="002F7855" w:rsidP="002F7855"/>
    <w:p w14:paraId="7B1FDD35" w14:textId="136E9C77" w:rsidR="002F7855" w:rsidRDefault="002F7855" w:rsidP="002F7855">
      <w:pPr>
        <w:rPr>
          <w:b/>
          <w:bCs/>
          <w:sz w:val="24"/>
        </w:rPr>
      </w:pPr>
      <w:r w:rsidRPr="002F7855">
        <w:rPr>
          <w:b/>
          <w:bCs/>
          <w:sz w:val="24"/>
        </w:rPr>
        <w:t xml:space="preserve">What needs to be submitted to </w:t>
      </w:r>
      <w:r w:rsidR="00245989">
        <w:rPr>
          <w:b/>
          <w:bCs/>
          <w:sz w:val="24"/>
        </w:rPr>
        <w:t>NCC Education</w:t>
      </w:r>
      <w:r w:rsidRPr="002F7855">
        <w:rPr>
          <w:b/>
          <w:bCs/>
          <w:sz w:val="24"/>
        </w:rPr>
        <w:t>?</w:t>
      </w:r>
    </w:p>
    <w:p w14:paraId="15753F59" w14:textId="640DD574" w:rsidR="00984E6E" w:rsidRPr="002F7855" w:rsidRDefault="00984E6E" w:rsidP="002F7855">
      <w:pPr>
        <w:rPr>
          <w:b/>
          <w:bCs/>
          <w:sz w:val="24"/>
        </w:rPr>
      </w:pPr>
      <w:r>
        <w:t>A conflict of interest must be declared in the circumstances below; if in doubt, always declare it.</w:t>
      </w:r>
    </w:p>
    <w:p w14:paraId="225FCFAB" w14:textId="77777777" w:rsidR="002F7855" w:rsidRDefault="002F7855" w:rsidP="002F7855"/>
    <w:p w14:paraId="1EE75FC9" w14:textId="19DA8CF1" w:rsidR="002F7855" w:rsidRDefault="002F7855" w:rsidP="002F7855">
      <w:pPr>
        <w:pStyle w:val="ListParagraph"/>
        <w:numPr>
          <w:ilvl w:val="0"/>
          <w:numId w:val="3"/>
        </w:numPr>
      </w:pPr>
      <w:r w:rsidRPr="002F7855">
        <w:rPr>
          <w:b/>
          <w:bCs/>
          <w:i/>
          <w:iCs/>
        </w:rPr>
        <w:t>Taking qualifications which include internally assessed components/units at their own centre</w:t>
      </w:r>
      <w:r>
        <w:t>-Entering members of centre staff for qualifications at their own centre should be a last resort where they have been unable to find another centre. All normal examination procedures should be followed to manage these instances, including making sure the member of centre staff does not have access to examination materials prior to the examination, and that they are treated as though they were any other candidate sitting the exam.</w:t>
      </w:r>
    </w:p>
    <w:p w14:paraId="705DBEB5" w14:textId="3B6DDD14" w:rsidR="002F7855" w:rsidRPr="001009B0" w:rsidRDefault="002F7855" w:rsidP="002F7855">
      <w:pPr>
        <w:pStyle w:val="ListParagraph"/>
        <w:numPr>
          <w:ilvl w:val="0"/>
          <w:numId w:val="3"/>
        </w:numPr>
        <w:rPr>
          <w:b/>
          <w:bCs/>
          <w:i/>
          <w:iCs/>
        </w:rPr>
      </w:pPr>
      <w:r w:rsidRPr="002F7855">
        <w:rPr>
          <w:b/>
          <w:bCs/>
          <w:i/>
          <w:iCs/>
        </w:rPr>
        <w:t>Teaching and preparing members of their family or close friends and their immediate family for qualifications which include internally assessed components/units</w:t>
      </w:r>
      <w:r>
        <w:rPr>
          <w:b/>
          <w:bCs/>
          <w:i/>
          <w:iCs/>
        </w:rPr>
        <w:t xml:space="preserve">- </w:t>
      </w:r>
      <w:r w:rsidRPr="002F7855">
        <w:t xml:space="preserve">Members of the family includes </w:t>
      </w:r>
      <w:r w:rsidR="00245989" w:rsidRPr="002F7855">
        <w:t>stepfamily</w:t>
      </w:r>
      <w:r w:rsidRPr="002F7855">
        <w:t xml:space="preserve">, foster family and similar close relationships. Immediate family refers to sons/daughters. You only need to let us know about this conflict if the </w:t>
      </w:r>
      <w:r>
        <w:t xml:space="preserve">lecturer/tutor </w:t>
      </w:r>
      <w:r w:rsidRPr="002F7855">
        <w:t xml:space="preserve">is making assessment decisions for internally assessed components/units. </w:t>
      </w:r>
    </w:p>
    <w:p w14:paraId="4F64BCEA" w14:textId="77777777" w:rsidR="001009B0" w:rsidRPr="001009B0" w:rsidRDefault="001009B0" w:rsidP="001009B0">
      <w:pPr>
        <w:shd w:val="clear" w:color="auto" w:fill="FFFFFF"/>
        <w:spacing w:before="0" w:after="0" w:line="337" w:lineRule="atLeast"/>
        <w:rPr>
          <w:rFonts w:eastAsia="Times New Roman" w:cs="Arial"/>
          <w:sz w:val="24"/>
          <w:lang w:val="en-GB" w:eastAsia="en-GB"/>
        </w:rPr>
      </w:pPr>
      <w:r w:rsidRPr="001009B0">
        <w:rPr>
          <w:rFonts w:eastAsia="Times New Roman" w:cs="Arial"/>
          <w:b/>
          <w:bCs/>
          <w:sz w:val="24"/>
          <w:bdr w:val="none" w:sz="0" w:space="0" w:color="auto" w:frame="1"/>
          <w:lang w:val="en-GB" w:eastAsia="en-GB"/>
        </w:rPr>
        <w:t>What centre records should be kept about conflicts of interest?</w:t>
      </w:r>
    </w:p>
    <w:p w14:paraId="66B04A07" w14:textId="77777777" w:rsidR="001009B0" w:rsidRPr="001009B0" w:rsidRDefault="001009B0" w:rsidP="001009B0">
      <w:pPr>
        <w:shd w:val="clear" w:color="auto" w:fill="FFFFFF"/>
        <w:spacing w:before="0" w:after="0" w:line="0" w:lineRule="atLeast"/>
        <w:rPr>
          <w:rFonts w:eastAsia="Times New Roman" w:cs="Arial"/>
          <w:szCs w:val="22"/>
          <w:lang w:val="en-GB" w:eastAsia="en-GB"/>
        </w:rPr>
      </w:pPr>
      <w:r w:rsidRPr="001009B0">
        <w:rPr>
          <w:rFonts w:eastAsia="Times New Roman" w:cs="Arial"/>
          <w:szCs w:val="22"/>
          <w:lang w:val="en-GB" w:eastAsia="en-GB"/>
        </w:rPr>
        <w:t>The Head of Centre must make sure that his or her centre maintains clear records of all instances where:</w:t>
      </w:r>
    </w:p>
    <w:p w14:paraId="1414D366" w14:textId="0D4326D0" w:rsidR="001009B0" w:rsidRPr="001009B0" w:rsidRDefault="001009B0" w:rsidP="001009B0">
      <w:pPr>
        <w:numPr>
          <w:ilvl w:val="0"/>
          <w:numId w:val="4"/>
        </w:numPr>
        <w:spacing w:before="0" w:after="0" w:line="0" w:lineRule="atLeast"/>
        <w:ind w:left="360"/>
        <w:rPr>
          <w:rFonts w:eastAsia="Times New Roman" w:cs="Arial"/>
          <w:szCs w:val="22"/>
          <w:lang w:val="en-GB" w:eastAsia="en-GB"/>
        </w:rPr>
      </w:pPr>
      <w:r w:rsidRPr="001009B0">
        <w:rPr>
          <w:rFonts w:eastAsia="Times New Roman" w:cs="Arial"/>
          <w:szCs w:val="22"/>
          <w:lang w:val="en-GB" w:eastAsia="en-GB"/>
        </w:rPr>
        <w:t xml:space="preserve">Exams office staff have members of their family (which includes stepfamily, foster family and similar close relationships) or close friends and their immediate family (e.g. </w:t>
      </w:r>
      <w:r w:rsidRPr="001009B0">
        <w:rPr>
          <w:rFonts w:eastAsia="Times New Roman" w:cs="Arial"/>
          <w:szCs w:val="22"/>
          <w:lang w:val="en-GB" w:eastAsia="en-GB"/>
        </w:rPr>
        <w:lastRenderedPageBreak/>
        <w:t>son/daughter) being entered for examinations and assessments either at the centre itself or other centres.</w:t>
      </w:r>
    </w:p>
    <w:p w14:paraId="2FA309BF" w14:textId="053F7191" w:rsidR="001009B0" w:rsidRDefault="001009B0" w:rsidP="001009B0">
      <w:pPr>
        <w:numPr>
          <w:ilvl w:val="0"/>
          <w:numId w:val="4"/>
        </w:numPr>
        <w:spacing w:before="0" w:after="0" w:line="0" w:lineRule="atLeast"/>
        <w:ind w:left="360"/>
        <w:rPr>
          <w:rFonts w:eastAsia="Times New Roman" w:cs="Arial"/>
          <w:szCs w:val="22"/>
          <w:lang w:val="en-GB" w:eastAsia="en-GB"/>
        </w:rPr>
      </w:pPr>
      <w:r w:rsidRPr="001009B0">
        <w:rPr>
          <w:rFonts w:eastAsia="Times New Roman" w:cs="Arial"/>
          <w:szCs w:val="22"/>
          <w:lang w:val="en-GB" w:eastAsia="en-GB"/>
        </w:rPr>
        <w:t xml:space="preserve">Centre staff are taking qualifications at other </w:t>
      </w:r>
      <w:r>
        <w:rPr>
          <w:rFonts w:eastAsia="Times New Roman" w:cs="Arial"/>
          <w:szCs w:val="22"/>
          <w:lang w:val="en-GB" w:eastAsia="en-GB"/>
        </w:rPr>
        <w:t xml:space="preserve">satellite </w:t>
      </w:r>
      <w:r w:rsidRPr="001009B0">
        <w:rPr>
          <w:rFonts w:eastAsia="Times New Roman" w:cs="Arial"/>
          <w:szCs w:val="22"/>
          <w:lang w:val="en-GB" w:eastAsia="en-GB"/>
        </w:rPr>
        <w:t>centres.</w:t>
      </w:r>
    </w:p>
    <w:p w14:paraId="6DF47B86" w14:textId="77777777" w:rsidR="001009B0" w:rsidRPr="001009B0" w:rsidRDefault="001009B0" w:rsidP="001009B0">
      <w:pPr>
        <w:spacing w:before="0" w:after="0" w:line="0" w:lineRule="atLeast"/>
        <w:ind w:left="360"/>
        <w:rPr>
          <w:rFonts w:eastAsia="Times New Roman" w:cs="Arial"/>
          <w:szCs w:val="22"/>
          <w:lang w:val="en-GB" w:eastAsia="en-GB"/>
        </w:rPr>
      </w:pPr>
    </w:p>
    <w:p w14:paraId="1CB9C353" w14:textId="3BE7EEB9" w:rsidR="001009B0" w:rsidRPr="001009B0" w:rsidRDefault="001009B0" w:rsidP="001009B0">
      <w:pPr>
        <w:shd w:val="clear" w:color="auto" w:fill="FFFFFF"/>
        <w:spacing w:before="0" w:after="0" w:line="0" w:lineRule="atLeast"/>
        <w:rPr>
          <w:rFonts w:eastAsia="Times New Roman" w:cs="Arial"/>
          <w:szCs w:val="22"/>
          <w:lang w:val="en-GB" w:eastAsia="en-GB"/>
        </w:rPr>
      </w:pPr>
      <w:r w:rsidRPr="001009B0">
        <w:rPr>
          <w:rFonts w:eastAsia="Times New Roman" w:cs="Arial"/>
          <w:szCs w:val="22"/>
          <w:lang w:val="en-GB" w:eastAsia="en-GB"/>
        </w:rPr>
        <w:t>These records must include details of what measures have been put in place to mitigate any potential risk to the integrity of the qualifications affected. These records may be inspected by a</w:t>
      </w:r>
      <w:r>
        <w:rPr>
          <w:rFonts w:eastAsia="Times New Roman" w:cs="Arial"/>
          <w:szCs w:val="22"/>
          <w:lang w:val="en-GB" w:eastAsia="en-GB"/>
        </w:rPr>
        <w:t xml:space="preserve">n </w:t>
      </w:r>
      <w:r w:rsidRPr="001009B0">
        <w:rPr>
          <w:rFonts w:eastAsia="Times New Roman" w:cs="Arial"/>
          <w:b/>
          <w:bCs/>
          <w:szCs w:val="22"/>
          <w:lang w:val="en-GB" w:eastAsia="en-GB"/>
        </w:rPr>
        <w:t>A</w:t>
      </w:r>
      <w:r w:rsidR="00FD61F8">
        <w:rPr>
          <w:rFonts w:eastAsia="Times New Roman" w:cs="Arial"/>
          <w:b/>
          <w:bCs/>
          <w:szCs w:val="22"/>
          <w:lang w:val="en-GB" w:eastAsia="en-GB"/>
        </w:rPr>
        <w:t>cademic Standards Manager</w:t>
      </w:r>
      <w:r>
        <w:rPr>
          <w:rFonts w:eastAsia="Times New Roman" w:cs="Arial"/>
          <w:szCs w:val="22"/>
          <w:lang w:val="en-GB" w:eastAsia="en-GB"/>
        </w:rPr>
        <w:t xml:space="preserve"> </w:t>
      </w:r>
      <w:r w:rsidRPr="001009B0">
        <w:rPr>
          <w:rFonts w:eastAsia="Times New Roman" w:cs="Arial"/>
          <w:szCs w:val="22"/>
          <w:lang w:val="en-GB" w:eastAsia="en-GB"/>
        </w:rPr>
        <w:t xml:space="preserve">and/or </w:t>
      </w:r>
      <w:r>
        <w:rPr>
          <w:rFonts w:eastAsia="Times New Roman" w:cs="Arial"/>
          <w:szCs w:val="22"/>
          <w:lang w:val="en-GB" w:eastAsia="en-GB"/>
        </w:rPr>
        <w:t xml:space="preserve">the </w:t>
      </w:r>
      <w:r w:rsidRPr="001009B0">
        <w:rPr>
          <w:rFonts w:eastAsia="Times New Roman" w:cs="Arial"/>
          <w:b/>
          <w:bCs/>
          <w:szCs w:val="22"/>
          <w:lang w:val="en-GB" w:eastAsia="en-GB"/>
        </w:rPr>
        <w:t>Quality Team</w:t>
      </w:r>
      <w:r w:rsidRPr="001009B0">
        <w:rPr>
          <w:rFonts w:eastAsia="Times New Roman" w:cs="Arial"/>
          <w:szCs w:val="22"/>
          <w:lang w:val="en-GB" w:eastAsia="en-GB"/>
        </w:rPr>
        <w:t xml:space="preserve">. They might be requested in the event of concerns being reported to </w:t>
      </w:r>
      <w:r>
        <w:rPr>
          <w:rFonts w:eastAsia="Times New Roman" w:cs="Arial"/>
          <w:szCs w:val="22"/>
          <w:lang w:val="en-GB" w:eastAsia="en-GB"/>
        </w:rPr>
        <w:t>our regulators</w:t>
      </w:r>
      <w:r w:rsidRPr="001009B0">
        <w:rPr>
          <w:rFonts w:eastAsia="Times New Roman" w:cs="Arial"/>
          <w:szCs w:val="22"/>
          <w:lang w:val="en-GB" w:eastAsia="en-GB"/>
        </w:rPr>
        <w:t>. You must keep these records until the deadline for reviews of marking has passed or until any appeal, malpractice or other results enquiry has been completed, whichever is later.</w:t>
      </w:r>
    </w:p>
    <w:p w14:paraId="1D86FFF3" w14:textId="3142C9F1" w:rsidR="001009B0" w:rsidRPr="001009B0" w:rsidRDefault="001009B0" w:rsidP="001009B0">
      <w:pPr>
        <w:shd w:val="clear" w:color="auto" w:fill="FFFFFF"/>
        <w:spacing w:before="0" w:after="0" w:line="0" w:lineRule="atLeast"/>
        <w:rPr>
          <w:rFonts w:eastAsia="Times New Roman" w:cs="Arial"/>
          <w:szCs w:val="22"/>
          <w:lang w:val="en-GB" w:eastAsia="en-GB"/>
        </w:rPr>
      </w:pPr>
    </w:p>
    <w:p w14:paraId="5F15DAFA" w14:textId="77777777" w:rsidR="001009B0" w:rsidRPr="001009B0" w:rsidRDefault="001009B0" w:rsidP="001009B0">
      <w:pPr>
        <w:shd w:val="clear" w:color="auto" w:fill="FFFFFF"/>
        <w:spacing w:before="0" w:after="0" w:line="0" w:lineRule="atLeast"/>
        <w:rPr>
          <w:rFonts w:eastAsia="Times New Roman" w:cs="Arial"/>
          <w:szCs w:val="22"/>
          <w:lang w:val="en-GB" w:eastAsia="en-GB"/>
        </w:rPr>
      </w:pPr>
      <w:r w:rsidRPr="001009B0">
        <w:rPr>
          <w:rFonts w:eastAsia="Times New Roman" w:cs="Arial"/>
          <w:szCs w:val="22"/>
          <w:lang w:val="en-GB" w:eastAsia="en-GB"/>
        </w:rPr>
        <w:t>It’s important to remember these guidelines are put in place to make sure the examinations system remains as honest and open as possible. Having full visibility of any potential conflicts of interest, and the arrangements to handle these, adds a layer of protection from any compromising situations which may arise.</w:t>
      </w:r>
    </w:p>
    <w:p w14:paraId="00C72D93" w14:textId="77777777" w:rsidR="001009B0" w:rsidRPr="001009B0" w:rsidRDefault="001009B0" w:rsidP="001009B0">
      <w:pPr>
        <w:spacing w:after="0" w:line="0" w:lineRule="atLeast"/>
        <w:rPr>
          <w:rFonts w:cs="Arial"/>
          <w:b/>
          <w:bCs/>
          <w:i/>
          <w:iCs/>
          <w:szCs w:val="22"/>
        </w:rPr>
      </w:pPr>
    </w:p>
    <w:p w14:paraId="1262D093" w14:textId="01C29F9B" w:rsidR="006A7FCC" w:rsidRPr="001009B0" w:rsidRDefault="002D5353" w:rsidP="001009B0">
      <w:pPr>
        <w:spacing w:after="0" w:line="0" w:lineRule="atLeast"/>
        <w:rPr>
          <w:rFonts w:cs="Arial"/>
          <w:szCs w:val="22"/>
        </w:rPr>
      </w:pPr>
      <w:r w:rsidRPr="001009B0">
        <w:rPr>
          <w:rFonts w:cs="Arial"/>
          <w:szCs w:val="22"/>
        </w:rPr>
        <w:t xml:space="preserve">  </w:t>
      </w:r>
    </w:p>
    <w:p w14:paraId="4BA05687" w14:textId="080A818F" w:rsidR="00984E6E" w:rsidRPr="001009B0" w:rsidRDefault="00984E6E" w:rsidP="001009B0">
      <w:pPr>
        <w:spacing w:after="0" w:line="0" w:lineRule="atLeast"/>
        <w:rPr>
          <w:rFonts w:cs="Arial"/>
          <w:b/>
          <w:bCs/>
          <w:szCs w:val="22"/>
        </w:rPr>
      </w:pPr>
      <w:r w:rsidRPr="001009B0">
        <w:rPr>
          <w:rFonts w:cs="Arial"/>
          <w:b/>
          <w:bCs/>
          <w:szCs w:val="22"/>
        </w:rPr>
        <w:t>How are conflicts of interest submitted to NCC Education?</w:t>
      </w:r>
    </w:p>
    <w:p w14:paraId="1618F42A" w14:textId="515735A4" w:rsidR="00984E6E" w:rsidRPr="001009B0" w:rsidRDefault="00984E6E" w:rsidP="00CB34BB">
      <w:pPr>
        <w:spacing w:before="0" w:after="0" w:line="480" w:lineRule="auto"/>
        <w:rPr>
          <w:rFonts w:cs="Arial"/>
          <w:szCs w:val="22"/>
        </w:rPr>
      </w:pPr>
      <w:r w:rsidRPr="001009B0">
        <w:rPr>
          <w:rFonts w:cs="Arial"/>
          <w:szCs w:val="22"/>
        </w:rPr>
        <w:t>Conflicts of interest may be reported in the following ways:</w:t>
      </w:r>
    </w:p>
    <w:p w14:paraId="19B1BF81" w14:textId="08806B64" w:rsidR="00984E6E" w:rsidRPr="001009B0" w:rsidRDefault="001009B0" w:rsidP="00CB34BB">
      <w:pPr>
        <w:spacing w:before="0" w:after="0" w:line="480" w:lineRule="auto"/>
        <w:rPr>
          <w:rFonts w:cs="Arial"/>
          <w:szCs w:val="22"/>
        </w:rPr>
      </w:pPr>
      <w:r w:rsidRPr="001009B0">
        <w:rPr>
          <w:rFonts w:cs="Arial"/>
          <w:szCs w:val="22"/>
        </w:rPr>
        <w:t xml:space="preserve">By email: </w:t>
      </w:r>
      <w:hyperlink r:id="rId10" w:history="1">
        <w:r w:rsidRPr="001009B0">
          <w:rPr>
            <w:rStyle w:val="Hyperlink"/>
            <w:rFonts w:cs="Arial"/>
            <w:color w:val="auto"/>
            <w:szCs w:val="22"/>
          </w:rPr>
          <w:t>quality@nccedu.com</w:t>
        </w:r>
      </w:hyperlink>
    </w:p>
    <w:p w14:paraId="1E013AF4" w14:textId="0C120D0E" w:rsidR="001009B0" w:rsidRPr="001009B0" w:rsidRDefault="001009B0" w:rsidP="00CB34BB">
      <w:pPr>
        <w:spacing w:before="0" w:after="0" w:line="480" w:lineRule="auto"/>
        <w:rPr>
          <w:rFonts w:cs="Arial"/>
          <w:szCs w:val="22"/>
        </w:rPr>
      </w:pPr>
      <w:r w:rsidRPr="001009B0">
        <w:rPr>
          <w:rFonts w:cs="Arial"/>
          <w:szCs w:val="22"/>
        </w:rPr>
        <w:t xml:space="preserve">By post: For the attention of the </w:t>
      </w:r>
      <w:r w:rsidR="00FD61F8">
        <w:rPr>
          <w:rFonts w:cs="Arial"/>
          <w:szCs w:val="22"/>
        </w:rPr>
        <w:t xml:space="preserve">Director of Quality, Training and Development </w:t>
      </w:r>
    </w:p>
    <w:p w14:paraId="165B5415" w14:textId="467F45EE" w:rsidR="001009B0" w:rsidRPr="001009B0" w:rsidRDefault="001009B0" w:rsidP="00CB34BB">
      <w:pPr>
        <w:spacing w:before="0" w:after="0" w:line="480" w:lineRule="auto"/>
        <w:rPr>
          <w:rFonts w:cs="Arial"/>
          <w:szCs w:val="22"/>
        </w:rPr>
      </w:pPr>
      <w:r w:rsidRPr="001009B0">
        <w:rPr>
          <w:rFonts w:cs="Arial"/>
          <w:szCs w:val="22"/>
        </w:rPr>
        <w:t xml:space="preserve">              NCC Education, </w:t>
      </w:r>
      <w:r w:rsidR="00FD61F8">
        <w:rPr>
          <w:rFonts w:cs="Arial"/>
          <w:szCs w:val="22"/>
        </w:rPr>
        <w:t>2</w:t>
      </w:r>
      <w:r w:rsidR="00FD61F8" w:rsidRPr="00FD61F8">
        <w:rPr>
          <w:rFonts w:cs="Arial"/>
          <w:szCs w:val="22"/>
          <w:vertAlign w:val="superscript"/>
        </w:rPr>
        <w:t>nd</w:t>
      </w:r>
      <w:r w:rsidR="00FD61F8">
        <w:rPr>
          <w:rFonts w:cs="Arial"/>
          <w:szCs w:val="22"/>
        </w:rPr>
        <w:t xml:space="preserve"> Floor Adamson House, </w:t>
      </w:r>
    </w:p>
    <w:p w14:paraId="39DF8CEB" w14:textId="1418D1F2" w:rsidR="001009B0" w:rsidRPr="001009B0" w:rsidRDefault="001009B0" w:rsidP="00CB34BB">
      <w:pPr>
        <w:spacing w:before="0" w:after="0" w:line="480" w:lineRule="auto"/>
        <w:rPr>
          <w:rFonts w:cs="Arial"/>
          <w:szCs w:val="22"/>
        </w:rPr>
      </w:pPr>
      <w:r w:rsidRPr="001009B0">
        <w:rPr>
          <w:rFonts w:cs="Arial"/>
          <w:szCs w:val="22"/>
        </w:rPr>
        <w:t xml:space="preserve">              Manchester, M20 2EZ, UK</w:t>
      </w:r>
    </w:p>
    <w:p w14:paraId="44CC994C" w14:textId="4BE244C6" w:rsidR="001009B0" w:rsidRPr="001009B0" w:rsidRDefault="001009B0" w:rsidP="00CB34BB">
      <w:pPr>
        <w:spacing w:before="0" w:after="0" w:line="480" w:lineRule="auto"/>
        <w:rPr>
          <w:rFonts w:cs="Arial"/>
          <w:szCs w:val="22"/>
        </w:rPr>
      </w:pPr>
      <w:r w:rsidRPr="001009B0">
        <w:rPr>
          <w:rFonts w:cs="Arial"/>
          <w:szCs w:val="22"/>
        </w:rPr>
        <w:t xml:space="preserve">               </w:t>
      </w:r>
    </w:p>
    <w:p w14:paraId="42752EAE" w14:textId="41D010A5" w:rsidR="001009B0" w:rsidRPr="001009B0" w:rsidRDefault="001009B0" w:rsidP="00CB34BB">
      <w:pPr>
        <w:spacing w:before="0" w:after="0" w:line="480" w:lineRule="auto"/>
        <w:rPr>
          <w:rFonts w:cs="Arial"/>
          <w:szCs w:val="22"/>
        </w:rPr>
      </w:pPr>
      <w:r w:rsidRPr="001009B0">
        <w:rPr>
          <w:rFonts w:cs="Arial"/>
          <w:szCs w:val="22"/>
        </w:rPr>
        <w:t>By phone: +44 (0) 161 438 6200</w:t>
      </w:r>
    </w:p>
    <w:p w14:paraId="661B6E45" w14:textId="44750AD5" w:rsidR="001009B0" w:rsidRPr="001009B0" w:rsidRDefault="001009B0" w:rsidP="00CB34BB">
      <w:pPr>
        <w:spacing w:before="0" w:after="0" w:line="480" w:lineRule="auto"/>
        <w:rPr>
          <w:rFonts w:cs="Arial"/>
          <w:szCs w:val="22"/>
        </w:rPr>
      </w:pPr>
      <w:r w:rsidRPr="001009B0">
        <w:rPr>
          <w:rFonts w:cs="Arial"/>
          <w:szCs w:val="22"/>
        </w:rPr>
        <w:t>By fax:      +44 (0) 161 438 6240</w:t>
      </w:r>
    </w:p>
    <w:p w14:paraId="592D56F5" w14:textId="77777777" w:rsidR="001009B0" w:rsidRPr="001009B0" w:rsidRDefault="001009B0" w:rsidP="001009B0">
      <w:pPr>
        <w:rPr>
          <w:rFonts w:cs="Arial"/>
          <w:szCs w:val="22"/>
        </w:rPr>
      </w:pPr>
    </w:p>
    <w:p w14:paraId="01CB2405" w14:textId="693193BA" w:rsidR="00594F29" w:rsidRDefault="00594F29" w:rsidP="00D12A3B">
      <w:pPr>
        <w:rPr>
          <w:rFonts w:cs="Arial"/>
          <w:szCs w:val="22"/>
        </w:rPr>
      </w:pPr>
    </w:p>
    <w:sectPr w:rsidR="00594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5301"/>
    <w:multiLevelType w:val="multilevel"/>
    <w:tmpl w:val="150D530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FC3391"/>
    <w:multiLevelType w:val="hybridMultilevel"/>
    <w:tmpl w:val="E0DE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62330"/>
    <w:multiLevelType w:val="multilevel"/>
    <w:tmpl w:val="2D46233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15:restartNumberingAfterBreak="0">
    <w:nsid w:val="2D7A52DB"/>
    <w:multiLevelType w:val="multilevel"/>
    <w:tmpl w:val="ABAA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577518">
    <w:abstractNumId w:val="0"/>
  </w:num>
  <w:num w:numId="2" w16cid:durableId="1570651248">
    <w:abstractNumId w:val="2"/>
  </w:num>
  <w:num w:numId="3" w16cid:durableId="242303799">
    <w:abstractNumId w:val="1"/>
  </w:num>
  <w:num w:numId="4" w16cid:durableId="111660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CC"/>
    <w:rsid w:val="00082B0F"/>
    <w:rsid w:val="001009B0"/>
    <w:rsid w:val="00145011"/>
    <w:rsid w:val="00245989"/>
    <w:rsid w:val="002D5353"/>
    <w:rsid w:val="002F7855"/>
    <w:rsid w:val="00375ACE"/>
    <w:rsid w:val="003769B0"/>
    <w:rsid w:val="003A2CE5"/>
    <w:rsid w:val="004E1AF3"/>
    <w:rsid w:val="00517008"/>
    <w:rsid w:val="00594F29"/>
    <w:rsid w:val="00616014"/>
    <w:rsid w:val="006A7FCC"/>
    <w:rsid w:val="00984E6E"/>
    <w:rsid w:val="009E3BBB"/>
    <w:rsid w:val="00CB34BB"/>
    <w:rsid w:val="00D12A3B"/>
    <w:rsid w:val="00F11559"/>
    <w:rsid w:val="00FD61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3689"/>
  <w15:docId w15:val="{EC3BDC43-AD66-490A-9517-79D5BAAE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CC"/>
    <w:pPr>
      <w:spacing w:before="120" w:after="120"/>
    </w:pPr>
    <w:rPr>
      <w:rFonts w:eastAsia="SimSu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014"/>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616014"/>
    <w:rPr>
      <w:b/>
      <w:bCs/>
    </w:rPr>
  </w:style>
  <w:style w:type="character" w:styleId="Hyperlink">
    <w:name w:val="Hyperlink"/>
    <w:basedOn w:val="DefaultParagraphFont"/>
    <w:uiPriority w:val="99"/>
    <w:unhideWhenUsed/>
    <w:rsid w:val="00616014"/>
    <w:rPr>
      <w:color w:val="0000FF" w:themeColor="hyperlink"/>
      <w:u w:val="single"/>
    </w:rPr>
  </w:style>
  <w:style w:type="character" w:styleId="UnresolvedMention">
    <w:name w:val="Unresolved Mention"/>
    <w:basedOn w:val="DefaultParagraphFont"/>
    <w:uiPriority w:val="99"/>
    <w:semiHidden/>
    <w:unhideWhenUsed/>
    <w:rsid w:val="00616014"/>
    <w:rPr>
      <w:color w:val="605E5C"/>
      <w:shd w:val="clear" w:color="auto" w:fill="E1DFDD"/>
    </w:rPr>
  </w:style>
  <w:style w:type="character" w:styleId="FollowedHyperlink">
    <w:name w:val="FollowedHyperlink"/>
    <w:basedOn w:val="DefaultParagraphFont"/>
    <w:uiPriority w:val="99"/>
    <w:semiHidden/>
    <w:unhideWhenUsed/>
    <w:rsid w:val="00616014"/>
    <w:rPr>
      <w:color w:val="800080" w:themeColor="followedHyperlink"/>
      <w:u w:val="single"/>
    </w:rPr>
  </w:style>
  <w:style w:type="paragraph" w:styleId="ListParagraph">
    <w:name w:val="List Paragraph"/>
    <w:basedOn w:val="Normal"/>
    <w:uiPriority w:val="34"/>
    <w:qFormat/>
    <w:rsid w:val="002F7855"/>
    <w:pPr>
      <w:ind w:left="720"/>
      <w:contextualSpacing/>
    </w:pPr>
  </w:style>
  <w:style w:type="character" w:styleId="CommentReference">
    <w:name w:val="annotation reference"/>
    <w:basedOn w:val="DefaultParagraphFont"/>
    <w:uiPriority w:val="99"/>
    <w:semiHidden/>
    <w:unhideWhenUsed/>
    <w:rsid w:val="00145011"/>
    <w:rPr>
      <w:sz w:val="16"/>
      <w:szCs w:val="16"/>
    </w:rPr>
  </w:style>
  <w:style w:type="paragraph" w:styleId="CommentText">
    <w:name w:val="annotation text"/>
    <w:basedOn w:val="Normal"/>
    <w:link w:val="CommentTextChar"/>
    <w:uiPriority w:val="99"/>
    <w:semiHidden/>
    <w:unhideWhenUsed/>
    <w:rsid w:val="00145011"/>
    <w:rPr>
      <w:sz w:val="20"/>
      <w:szCs w:val="20"/>
    </w:rPr>
  </w:style>
  <w:style w:type="character" w:customStyle="1" w:styleId="CommentTextChar">
    <w:name w:val="Comment Text Char"/>
    <w:basedOn w:val="DefaultParagraphFont"/>
    <w:link w:val="CommentText"/>
    <w:uiPriority w:val="99"/>
    <w:semiHidden/>
    <w:rsid w:val="00145011"/>
    <w:rPr>
      <w:rFonts w:eastAsia="SimSu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45011"/>
    <w:rPr>
      <w:b/>
      <w:bCs/>
    </w:rPr>
  </w:style>
  <w:style w:type="character" w:customStyle="1" w:styleId="CommentSubjectChar">
    <w:name w:val="Comment Subject Char"/>
    <w:basedOn w:val="CommentTextChar"/>
    <w:link w:val="CommentSubject"/>
    <w:uiPriority w:val="99"/>
    <w:semiHidden/>
    <w:rsid w:val="00145011"/>
    <w:rPr>
      <w:rFonts w:eastAsia="SimSun" w:cs="Times New Roman"/>
      <w:b/>
      <w:bCs/>
      <w:sz w:val="20"/>
      <w:szCs w:val="20"/>
      <w:lang w:val="en-US"/>
    </w:rPr>
  </w:style>
  <w:style w:type="paragraph" w:styleId="BalloonText">
    <w:name w:val="Balloon Text"/>
    <w:basedOn w:val="Normal"/>
    <w:link w:val="BalloonTextChar"/>
    <w:uiPriority w:val="99"/>
    <w:semiHidden/>
    <w:unhideWhenUsed/>
    <w:rsid w:val="0014501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11"/>
    <w:rPr>
      <w:rFonts w:ascii="Segoe UI" w:eastAsia="SimSu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59600">
      <w:bodyDiv w:val="1"/>
      <w:marLeft w:val="0"/>
      <w:marRight w:val="0"/>
      <w:marTop w:val="0"/>
      <w:marBottom w:val="0"/>
      <w:divBdr>
        <w:top w:val="none" w:sz="0" w:space="0" w:color="auto"/>
        <w:left w:val="none" w:sz="0" w:space="0" w:color="auto"/>
        <w:bottom w:val="none" w:sz="0" w:space="0" w:color="auto"/>
        <w:right w:val="none" w:sz="0" w:space="0" w:color="auto"/>
      </w:divBdr>
    </w:div>
    <w:div w:id="1571766057">
      <w:bodyDiv w:val="1"/>
      <w:marLeft w:val="0"/>
      <w:marRight w:val="0"/>
      <w:marTop w:val="0"/>
      <w:marBottom w:val="0"/>
      <w:divBdr>
        <w:top w:val="none" w:sz="0" w:space="0" w:color="auto"/>
        <w:left w:val="none" w:sz="0" w:space="0" w:color="auto"/>
        <w:bottom w:val="none" w:sz="0" w:space="0" w:color="auto"/>
        <w:right w:val="none" w:sz="0" w:space="0" w:color="auto"/>
      </w:divBdr>
    </w:div>
    <w:div w:id="1640646157">
      <w:bodyDiv w:val="1"/>
      <w:marLeft w:val="0"/>
      <w:marRight w:val="0"/>
      <w:marTop w:val="0"/>
      <w:marBottom w:val="0"/>
      <w:divBdr>
        <w:top w:val="none" w:sz="0" w:space="0" w:color="auto"/>
        <w:left w:val="none" w:sz="0" w:space="0" w:color="auto"/>
        <w:bottom w:val="none" w:sz="0" w:space="0" w:color="auto"/>
        <w:right w:val="none" w:sz="0" w:space="0" w:color="auto"/>
      </w:divBdr>
    </w:div>
    <w:div w:id="21105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edu.com/policies-proced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quality@nccedu.com" TargetMode="External"/><Relationship Id="rId4" Type="http://schemas.openxmlformats.org/officeDocument/2006/relationships/numbering" Target="numbering.xml"/><Relationship Id="rId9" Type="http://schemas.openxmlformats.org/officeDocument/2006/relationships/hyperlink" Target="https://www.gov.uk/guidance/ofqual-handbook/section-a-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D3941-02D5-4FFC-AE00-82FA18BE85B3}">
  <ds:schemaRefs>
    <ds:schemaRef ds:uri="http://schemas.microsoft.com/office/2006/metadata/properties"/>
    <ds:schemaRef ds:uri="http://schemas.microsoft.com/office/infopath/2007/PartnerControls"/>
    <ds:schemaRef ds:uri="f1b46be5-dccf-475e-971b-78efcdf323fa"/>
    <ds:schemaRef ds:uri="ca051115-9882-4b47-a2ef-2c4cfba1f945"/>
  </ds:schemaRefs>
</ds:datastoreItem>
</file>

<file path=customXml/itemProps2.xml><?xml version="1.0" encoding="utf-8"?>
<ds:datastoreItem xmlns:ds="http://schemas.openxmlformats.org/officeDocument/2006/customXml" ds:itemID="{3A6EFB47-C21E-48C8-A881-F0D2598F41AD}"/>
</file>

<file path=customXml/itemProps3.xml><?xml version="1.0" encoding="utf-8"?>
<ds:datastoreItem xmlns:ds="http://schemas.openxmlformats.org/officeDocument/2006/customXml" ds:itemID="{8697B8AD-6D77-41FE-AD43-3968B7A85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Rebecca Gooch</cp:lastModifiedBy>
  <cp:revision>2</cp:revision>
  <dcterms:created xsi:type="dcterms:W3CDTF">2023-02-24T15:53:00Z</dcterms:created>
  <dcterms:modified xsi:type="dcterms:W3CDTF">2023-02-24T15:53:00Z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18262300</vt:r8>
  </property>
</Properties>
</file>